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C1347B">
        <w:trPr>
          <w:trHeight w:val="564"/>
        </w:trPr>
        <w:tc>
          <w:tcPr>
            <w:tcW w:w="5144" w:type="dxa"/>
          </w:tcPr>
          <w:p w:rsidR="00C1347B" w:rsidRDefault="00C1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:rsidR="00C1347B" w:rsidRDefault="0060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1347B" w:rsidRDefault="00C1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47B" w:rsidRDefault="0060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C1347B" w:rsidRDefault="00C1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47B" w:rsidRDefault="0060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C1347B" w:rsidRDefault="0060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C1347B" w:rsidRDefault="006030C6" w:rsidP="00E7069B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7069B">
              <w:rPr>
                <w:rFonts w:ascii="Times New Roman" w:hAnsi="Times New Roman" w:cs="Times New Roman"/>
                <w:sz w:val="28"/>
                <w:szCs w:val="28"/>
              </w:rPr>
              <w:t>01.08.2024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E7069B">
              <w:rPr>
                <w:rFonts w:ascii="Times New Roman" w:hAnsi="Times New Roman" w:cs="Times New Roman"/>
                <w:sz w:val="28"/>
                <w:szCs w:val="28"/>
              </w:rPr>
              <w:t xml:space="preserve"> 330-П</w:t>
            </w:r>
            <w:bookmarkStart w:id="0" w:name="_GoBack"/>
            <w:bookmarkEnd w:id="0"/>
          </w:p>
        </w:tc>
      </w:tr>
    </w:tbl>
    <w:p w:rsidR="00C1347B" w:rsidRDefault="006030C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C1347B" w:rsidRDefault="006030C6">
      <w:pPr>
        <w:autoSpaceDE w:val="0"/>
        <w:autoSpaceDN w:val="0"/>
        <w:adjustRightInd w:val="0"/>
        <w:spacing w:after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Положени</w:t>
      </w:r>
      <w:r w:rsidR="00312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инвестиционном комитете Кировской области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пункте 1.1 раздела 1 «Общие положения»: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94F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 1.1.2 после слов «субъектов инвестиционной деятельности» дополнить словами «, в том числе частных инвесторов,».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1.1.3 изложить в следующей редакции: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«1.1.3.</w:t>
      </w:r>
      <w:r w:rsidR="00324A74" w:rsidRPr="00324A74">
        <w:t xml:space="preserve"> </w:t>
      </w:r>
      <w:r w:rsidR="00324A74" w:rsidRPr="00324A74">
        <w:rPr>
          <w:rFonts w:ascii="Times New Roman" w:hAnsi="Times New Roman" w:cs="Times New Roman"/>
          <w:sz w:val="28"/>
          <w:szCs w:val="28"/>
        </w:rPr>
        <w:t>Разрешения разногласий и споров частных инвесторов с органами исполнительной власти Кировской области, органами местного самоуправления муниципальных образований Кировской области, уполномоченными организациями по вопросам реализации инвестиционных проектов на территории Кировской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не урегулированных Кировским областным государственным казенным учреждением «Агентство инвестиционного развития Кировской области», в досудебном порядке».</w:t>
      </w:r>
    </w:p>
    <w:p w:rsidR="008A6F02" w:rsidRDefault="008A6F02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подпунктом 1.1.4 следующего содержания:</w:t>
      </w:r>
    </w:p>
    <w:p w:rsidR="008A6F02" w:rsidRDefault="008A6F02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«1.1.4. </w:t>
      </w:r>
      <w:r w:rsidR="00473F91">
        <w:rPr>
          <w:rFonts w:ascii="Times New Roman" w:hAnsi="Times New Roman" w:cs="Times New Roman"/>
          <w:sz w:val="28"/>
          <w:szCs w:val="28"/>
        </w:rPr>
        <w:t>О</w:t>
      </w:r>
      <w:r w:rsidR="00473F91" w:rsidRPr="00473F91">
        <w:rPr>
          <w:rFonts w:ascii="Times New Roman" w:hAnsi="Times New Roman" w:cs="Times New Roman"/>
          <w:sz w:val="28"/>
          <w:szCs w:val="28"/>
        </w:rPr>
        <w:t>пределени</w:t>
      </w:r>
      <w:r w:rsidR="00473F91">
        <w:rPr>
          <w:rFonts w:ascii="Times New Roman" w:hAnsi="Times New Roman" w:cs="Times New Roman"/>
          <w:sz w:val="28"/>
          <w:szCs w:val="28"/>
        </w:rPr>
        <w:t>я</w:t>
      </w:r>
      <w:r w:rsidR="00473F91" w:rsidRPr="00473F91">
        <w:rPr>
          <w:rFonts w:ascii="Times New Roman" w:hAnsi="Times New Roman" w:cs="Times New Roman"/>
          <w:sz w:val="28"/>
          <w:szCs w:val="28"/>
        </w:rPr>
        <w:t xml:space="preserve"> соответствия объектов социально-культурного и коммунально-бытового назначения, масштабных инвестиционных проектов, за исключением инвестиционных проектов в сфере жилищного строительства, предусматривающих предоставление мер по защите прав пострадавших участников строительства жилья, а также</w:t>
      </w:r>
      <w:r w:rsidR="00B42FB8">
        <w:rPr>
          <w:rFonts w:ascii="Times New Roman" w:hAnsi="Times New Roman" w:cs="Times New Roman"/>
          <w:sz w:val="28"/>
          <w:szCs w:val="28"/>
        </w:rPr>
        <w:t xml:space="preserve"> инвестиционных проектов</w:t>
      </w:r>
      <w:r w:rsidR="00473F91" w:rsidRPr="00473F91">
        <w:rPr>
          <w:rFonts w:ascii="Times New Roman" w:hAnsi="Times New Roman" w:cs="Times New Roman"/>
          <w:sz w:val="28"/>
          <w:szCs w:val="28"/>
        </w:rPr>
        <w:t xml:space="preserve"> в сфере завершения строительства и ввода в эксплуатацию жилого дома (</w:t>
      </w:r>
      <w:r w:rsidR="00B42FB8">
        <w:rPr>
          <w:rFonts w:ascii="Times New Roman" w:hAnsi="Times New Roman" w:cs="Times New Roman"/>
          <w:sz w:val="28"/>
          <w:szCs w:val="28"/>
        </w:rPr>
        <w:t xml:space="preserve">жилых </w:t>
      </w:r>
      <w:r w:rsidR="00473F91" w:rsidRPr="00473F91">
        <w:rPr>
          <w:rFonts w:ascii="Times New Roman" w:hAnsi="Times New Roman" w:cs="Times New Roman"/>
          <w:sz w:val="28"/>
          <w:szCs w:val="28"/>
        </w:rPr>
        <w:t xml:space="preserve">домов), участники строительства которого (которых) признаны пострадавшими участниками строительства жилья (далее – масштабные инвестиционные проекты), критериям, установленным Законом Кировской </w:t>
      </w:r>
      <w:r w:rsidR="00B42FB8">
        <w:rPr>
          <w:rFonts w:ascii="Times New Roman" w:hAnsi="Times New Roman" w:cs="Times New Roman"/>
          <w:sz w:val="28"/>
          <w:szCs w:val="28"/>
        </w:rPr>
        <w:t>области от 06.03.2017</w:t>
      </w:r>
      <w:r w:rsidR="00473F91">
        <w:rPr>
          <w:rFonts w:ascii="Times New Roman" w:hAnsi="Times New Roman" w:cs="Times New Roman"/>
          <w:sz w:val="28"/>
          <w:szCs w:val="28"/>
        </w:rPr>
        <w:t xml:space="preserve"> </w:t>
      </w:r>
      <w:r w:rsidR="00473F91" w:rsidRPr="00473F91">
        <w:rPr>
          <w:rFonts w:ascii="Times New Roman" w:hAnsi="Times New Roman" w:cs="Times New Roman"/>
          <w:sz w:val="28"/>
          <w:szCs w:val="28"/>
        </w:rPr>
        <w:t xml:space="preserve">№ 51-ЗО «Об установлении критериев, которым </w:t>
      </w:r>
      <w:r w:rsidR="00473F91" w:rsidRPr="00473F91">
        <w:rPr>
          <w:rFonts w:ascii="Times New Roman" w:hAnsi="Times New Roman" w:cs="Times New Roman"/>
          <w:sz w:val="28"/>
          <w:szCs w:val="28"/>
        </w:rPr>
        <w:lastRenderedPageBreak/>
        <w:t xml:space="preserve">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 </w:t>
      </w:r>
      <w:r w:rsidR="009A424C">
        <w:rPr>
          <w:rFonts w:ascii="Times New Roman" w:hAnsi="Times New Roman" w:cs="Times New Roman"/>
          <w:sz w:val="28"/>
          <w:szCs w:val="28"/>
        </w:rPr>
        <w:t xml:space="preserve">   </w:t>
      </w:r>
      <w:r w:rsidR="00473F91" w:rsidRPr="00473F91">
        <w:rPr>
          <w:rFonts w:ascii="Times New Roman" w:hAnsi="Times New Roman" w:cs="Times New Roman"/>
          <w:sz w:val="28"/>
          <w:szCs w:val="28"/>
        </w:rPr>
        <w:t>(далее – Закон Кировской области от 06.03.2017 № 51-ЗО)</w:t>
      </w:r>
      <w:r w:rsidR="00473F91">
        <w:rPr>
          <w:rFonts w:ascii="Times New Roman" w:hAnsi="Times New Roman" w:cs="Times New Roman"/>
          <w:sz w:val="28"/>
          <w:szCs w:val="28"/>
        </w:rPr>
        <w:t>».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пункте 2.1 раздела 2 «Функции инвестиционного комитета»: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Подпункт 2.1.5 изложить в следующей редакции: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«2.1.5. Внесение предложений Правительству Кировской области по включению инвестиционных проектов частных инвесторов в перечень приоритетных инвестиционных проектов Кировской области».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Подпункт 2.1.9 изложить в следующей редакции: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«2.1.9. Принятие решений о включении (об отказе во включении) нового инвестиционного проекта (новых инвестиционных проектов) в перечень предложений Кировской области для корректировки сводного перечня новых инвестиционных проектов, утвержденного Министерством экономического развития Российской Федерации, по результатам оценки новых инвестиционных проектов, осуществляемой в порядке, установленном Правительством Кировской области».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подпункте 2.1.11: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F270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 2.1.11.1 после слова «деятельности» дополнить словами «, в том числе частных инвесторов,».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Подпункт 2.1.11.4 изложить в следующей редакции: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«2.1.11.4. Исполнением обязательств Правительства Кировской области или уполномоченного им органа исполнительной власти Кировской области и частного инвестора в рамках реализации инвестиционного соглашения».</w:t>
      </w:r>
    </w:p>
    <w:p w:rsidR="00237599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2375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одпункт 2.1.12 </w:t>
      </w:r>
      <w:r w:rsidR="0023759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1347B" w:rsidRDefault="00237599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751EC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.12. </w:t>
      </w:r>
      <w:r w:rsidRPr="00237599">
        <w:rPr>
          <w:rFonts w:ascii="Times New Roman" w:hAnsi="Times New Roman" w:cs="Times New Roman"/>
          <w:sz w:val="28"/>
          <w:szCs w:val="28"/>
        </w:rPr>
        <w:t xml:space="preserve">Сбор и обобщение разрешительной практики с привлечением </w:t>
      </w:r>
      <w:r w:rsidR="00A62AB5">
        <w:rPr>
          <w:rFonts w:ascii="Times New Roman" w:hAnsi="Times New Roman" w:cs="Times New Roman"/>
          <w:sz w:val="28"/>
          <w:szCs w:val="28"/>
        </w:rPr>
        <w:t>деловых объединений</w:t>
      </w:r>
      <w:r w:rsidRPr="00237599">
        <w:rPr>
          <w:rFonts w:ascii="Times New Roman" w:hAnsi="Times New Roman" w:cs="Times New Roman"/>
          <w:sz w:val="28"/>
          <w:szCs w:val="28"/>
        </w:rPr>
        <w:t xml:space="preserve"> и </w:t>
      </w:r>
      <w:r w:rsidR="00A25917">
        <w:rPr>
          <w:rFonts w:ascii="Times New Roman" w:hAnsi="Times New Roman" w:cs="Times New Roman"/>
          <w:sz w:val="28"/>
          <w:szCs w:val="28"/>
        </w:rPr>
        <w:t>у</w:t>
      </w:r>
      <w:r w:rsidRPr="00237599">
        <w:rPr>
          <w:rFonts w:ascii="Times New Roman" w:hAnsi="Times New Roman" w:cs="Times New Roman"/>
          <w:sz w:val="28"/>
          <w:szCs w:val="28"/>
        </w:rPr>
        <w:t>полномоченного по защите прав предпринимателей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30C6">
        <w:rPr>
          <w:rFonts w:ascii="Times New Roman" w:hAnsi="Times New Roman" w:cs="Times New Roman"/>
          <w:sz w:val="28"/>
          <w:szCs w:val="28"/>
        </w:rPr>
        <w:t>.</w:t>
      </w:r>
    </w:p>
    <w:p w:rsidR="00E85E13" w:rsidRDefault="00E85E13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Подпункт 2.1.15 изложить в следующей редакции:</w:t>
      </w:r>
    </w:p>
    <w:p w:rsidR="00E85E13" w:rsidRDefault="00E85E13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«2.1.15. В</w:t>
      </w:r>
      <w:r w:rsidRPr="00E85E13">
        <w:rPr>
          <w:rFonts w:ascii="Times New Roman" w:hAnsi="Times New Roman" w:cs="Times New Roman"/>
          <w:sz w:val="28"/>
          <w:szCs w:val="28"/>
        </w:rPr>
        <w:t>несение предложений Губернатору Кировской области о возможности (невозможности) признания объектов социально-культурного и коммунально-бытового назначения, масштабных инвестиционных проектов соответствующими критериям, установленным Законом Кировской области от 06.03.2017 № 51-ЗО</w:t>
      </w:r>
      <w:r w:rsidR="006E2CF7">
        <w:rPr>
          <w:rFonts w:ascii="Times New Roman" w:hAnsi="Times New Roman" w:cs="Times New Roman"/>
          <w:sz w:val="28"/>
          <w:szCs w:val="28"/>
        </w:rPr>
        <w:t>»</w:t>
      </w:r>
      <w:r w:rsidRPr="00E85E13">
        <w:rPr>
          <w:rFonts w:ascii="Times New Roman" w:hAnsi="Times New Roman" w:cs="Times New Roman"/>
          <w:sz w:val="28"/>
          <w:szCs w:val="28"/>
        </w:rPr>
        <w:t>.</w:t>
      </w:r>
    </w:p>
    <w:p w:rsidR="006E2CF7" w:rsidRDefault="006E2CF7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Дополнить подпунктом 2.1.16 следующего содержания:</w:t>
      </w:r>
    </w:p>
    <w:p w:rsidR="006E2CF7" w:rsidRDefault="006E2CF7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«2.1.16. </w:t>
      </w:r>
      <w:r w:rsidRPr="006E2CF7">
        <w:rPr>
          <w:rFonts w:ascii="Times New Roman" w:hAnsi="Times New Roman" w:cs="Times New Roman"/>
          <w:sz w:val="28"/>
          <w:szCs w:val="28"/>
        </w:rPr>
        <w:t xml:space="preserve">Осуществление иных функций, необходимых для достижения целей, указанных в </w:t>
      </w:r>
      <w:r w:rsidR="00212EA5">
        <w:rPr>
          <w:rFonts w:ascii="Times New Roman" w:hAnsi="Times New Roman" w:cs="Times New Roman"/>
          <w:sz w:val="28"/>
          <w:szCs w:val="28"/>
        </w:rPr>
        <w:t>пункте 1.1 настоящего Положения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2CF7">
        <w:rPr>
          <w:rFonts w:ascii="Times New Roman" w:hAnsi="Times New Roman" w:cs="Times New Roman"/>
          <w:sz w:val="28"/>
          <w:szCs w:val="28"/>
        </w:rPr>
        <w:t>.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разделе 3 «Организация работы инвестиционного комитета»:</w:t>
      </w:r>
    </w:p>
    <w:p w:rsidR="00E31E85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31E85">
        <w:rPr>
          <w:rFonts w:ascii="Times New Roman" w:hAnsi="Times New Roman" w:cs="Times New Roman"/>
          <w:sz w:val="28"/>
          <w:szCs w:val="28"/>
        </w:rPr>
        <w:t>В абзаце втором пункта 3.2 слова «повестке дня» заменить словами «повестке заседания инвестиционного комитета».</w:t>
      </w:r>
    </w:p>
    <w:p w:rsidR="00692410" w:rsidRDefault="0031249B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подпункте 3.8.2 пункта 3.8 слова </w:t>
      </w:r>
      <w:r w:rsidR="00871A2F">
        <w:rPr>
          <w:rFonts w:ascii="Times New Roman" w:hAnsi="Times New Roman" w:cs="Times New Roman"/>
          <w:sz w:val="28"/>
          <w:szCs w:val="28"/>
        </w:rPr>
        <w:t>«</w:t>
      </w:r>
      <w:r w:rsidR="00871A2F" w:rsidRPr="00871A2F">
        <w:rPr>
          <w:rFonts w:ascii="Times New Roman" w:hAnsi="Times New Roman" w:cs="Times New Roman"/>
          <w:sz w:val="28"/>
          <w:szCs w:val="28"/>
        </w:rPr>
        <w:t>повестку дня заседания</w:t>
      </w:r>
      <w:r w:rsidR="00871A2F">
        <w:rPr>
          <w:rFonts w:ascii="Times New Roman" w:hAnsi="Times New Roman" w:cs="Times New Roman"/>
          <w:sz w:val="28"/>
          <w:szCs w:val="28"/>
        </w:rPr>
        <w:t>» заменить словами «повестку заседания».</w:t>
      </w:r>
    </w:p>
    <w:p w:rsidR="00C1347B" w:rsidRDefault="00871A2F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6030C6">
        <w:rPr>
          <w:rFonts w:ascii="Times New Roman" w:hAnsi="Times New Roman" w:cs="Times New Roman"/>
          <w:sz w:val="28"/>
          <w:szCs w:val="28"/>
        </w:rPr>
        <w:t>Пункт</w:t>
      </w:r>
      <w:r w:rsidR="00C2345A">
        <w:rPr>
          <w:rFonts w:ascii="Times New Roman" w:hAnsi="Times New Roman" w:cs="Times New Roman"/>
          <w:sz w:val="28"/>
          <w:szCs w:val="28"/>
        </w:rPr>
        <w:t>ы</w:t>
      </w:r>
      <w:r w:rsidR="006030C6">
        <w:rPr>
          <w:rFonts w:ascii="Times New Roman" w:hAnsi="Times New Roman" w:cs="Times New Roman"/>
          <w:sz w:val="28"/>
          <w:szCs w:val="28"/>
        </w:rPr>
        <w:t xml:space="preserve"> 3.10</w:t>
      </w:r>
      <w:r w:rsidR="00C2345A">
        <w:rPr>
          <w:rFonts w:ascii="Times New Roman" w:hAnsi="Times New Roman" w:cs="Times New Roman"/>
          <w:sz w:val="28"/>
          <w:szCs w:val="28"/>
        </w:rPr>
        <w:t xml:space="preserve"> – 3.13</w:t>
      </w:r>
      <w:r w:rsidR="006030C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1347B" w:rsidRDefault="00E96B27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«3.10. Заседания</w:t>
      </w:r>
      <w:r w:rsidR="006030C6">
        <w:rPr>
          <w:rFonts w:ascii="Times New Roman" w:hAnsi="Times New Roman" w:cs="Times New Roman"/>
          <w:sz w:val="28"/>
          <w:szCs w:val="28"/>
        </w:rPr>
        <w:t xml:space="preserve"> инвестиционного комитета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030C6">
        <w:rPr>
          <w:rFonts w:ascii="Times New Roman" w:hAnsi="Times New Roman" w:cs="Times New Roman"/>
          <w:sz w:val="28"/>
          <w:szCs w:val="28"/>
        </w:rPr>
        <w:t>тся по мере необходимости, но не реже одного раза в два месяца в очной,</w:t>
      </w:r>
      <w:r>
        <w:rPr>
          <w:rFonts w:ascii="Times New Roman" w:hAnsi="Times New Roman" w:cs="Times New Roman"/>
          <w:sz w:val="28"/>
          <w:szCs w:val="28"/>
        </w:rPr>
        <w:t xml:space="preserve"> очно-заочной</w:t>
      </w:r>
      <w:r w:rsidR="00603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030C6">
        <w:rPr>
          <w:rFonts w:ascii="Times New Roman" w:hAnsi="Times New Roman" w:cs="Times New Roman"/>
          <w:sz w:val="28"/>
          <w:szCs w:val="28"/>
        </w:rPr>
        <w:t xml:space="preserve"> заочной форме.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Мнение </w:t>
      </w:r>
      <w:r w:rsidR="003B5A03">
        <w:rPr>
          <w:rFonts w:ascii="Times New Roman" w:hAnsi="Times New Roman" w:cs="Times New Roman"/>
          <w:sz w:val="28"/>
          <w:szCs w:val="28"/>
        </w:rPr>
        <w:t xml:space="preserve">лица, входящего в состав инвестиционного комитета,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повестки заседания инвестиционного комитета оформляется путем заполнения листа голосования лица, входящего в состав инвестиционного комитета </w:t>
      </w:r>
      <w:r w:rsidR="00303047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>(далее – лист го</w:t>
      </w:r>
      <w:r w:rsidR="00303047">
        <w:rPr>
          <w:rFonts w:ascii="Times New Roman" w:hAnsi="Times New Roman" w:cs="Times New Roman"/>
          <w:sz w:val="28"/>
          <w:szCs w:val="28"/>
        </w:rPr>
        <w:t>лосования),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Лица, входящие в состав инвестиционного комитета, участвуют в заседании инвестиционного комитета: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3.11.1. Лично, в том числе дистанционно с использованием видеосвязи. 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3.11.2. В заочной форме в случае невозможности личного участия. 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лицо, входящее в состав инвестиционного комитета, принимает участие в заседании инвестиционного комитета в заочной форме и в</w:t>
      </w:r>
      <w:r w:rsidR="00B31C94">
        <w:rPr>
          <w:rFonts w:ascii="Times New Roman" w:hAnsi="Times New Roman" w:cs="Times New Roman"/>
          <w:sz w:val="28"/>
          <w:szCs w:val="28"/>
        </w:rPr>
        <w:t>ыра</w:t>
      </w:r>
      <w:r>
        <w:rPr>
          <w:rFonts w:ascii="Times New Roman" w:hAnsi="Times New Roman" w:cs="Times New Roman"/>
          <w:sz w:val="28"/>
          <w:szCs w:val="28"/>
        </w:rPr>
        <w:t xml:space="preserve">жает </w:t>
      </w:r>
      <w:r w:rsidR="00B31C94">
        <w:rPr>
          <w:rFonts w:ascii="Times New Roman" w:hAnsi="Times New Roman" w:cs="Times New Roman"/>
          <w:sz w:val="28"/>
          <w:szCs w:val="28"/>
        </w:rPr>
        <w:t xml:space="preserve">мнение против решения, выносимого на голосование </w:t>
      </w:r>
      <w:r>
        <w:rPr>
          <w:rFonts w:ascii="Times New Roman" w:hAnsi="Times New Roman" w:cs="Times New Roman"/>
          <w:sz w:val="28"/>
          <w:szCs w:val="28"/>
        </w:rPr>
        <w:t>инвестиционного комитета</w:t>
      </w:r>
      <w:r w:rsidR="008837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воздерживается от выражения мнения по рассматриваемым </w:t>
      </w:r>
      <w:r w:rsidR="00883784">
        <w:rPr>
          <w:rFonts w:ascii="Times New Roman" w:hAnsi="Times New Roman" w:cs="Times New Roman"/>
          <w:sz w:val="28"/>
          <w:szCs w:val="28"/>
        </w:rPr>
        <w:t xml:space="preserve">на заседании инвестиционного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вопросам, к листу </w:t>
      </w:r>
      <w:r>
        <w:rPr>
          <w:rFonts w:ascii="Times New Roman" w:hAnsi="Times New Roman" w:cs="Times New Roman"/>
          <w:sz w:val="28"/>
          <w:szCs w:val="28"/>
        </w:rPr>
        <w:lastRenderedPageBreak/>
        <w:t>голосования прилагается мотивированное обоснование</w:t>
      </w:r>
      <w:r w:rsidR="00C74DB8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позиции в произвольной письменной форме.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Заседание инвестиционного комитета считается правомочным, если в нем приняло участие более половины с</w:t>
      </w:r>
      <w:r w:rsidR="001538C4">
        <w:rPr>
          <w:rFonts w:ascii="Times New Roman" w:hAnsi="Times New Roman" w:cs="Times New Roman"/>
          <w:sz w:val="28"/>
          <w:szCs w:val="28"/>
        </w:rPr>
        <w:t>остава инвестиционного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Решения инвестиционного комитета принимаются простым большинством голосов присутствующих на заседании лиц, входящих в состав</w:t>
      </w:r>
      <w:r w:rsidR="001538C4">
        <w:rPr>
          <w:rFonts w:ascii="Times New Roman" w:hAnsi="Times New Roman" w:cs="Times New Roman"/>
          <w:sz w:val="28"/>
          <w:szCs w:val="28"/>
        </w:rPr>
        <w:t xml:space="preserve"> инвестиционного комитета</w:t>
      </w:r>
      <w:r>
        <w:rPr>
          <w:rFonts w:ascii="Times New Roman" w:hAnsi="Times New Roman" w:cs="Times New Roman"/>
          <w:sz w:val="28"/>
          <w:szCs w:val="28"/>
        </w:rPr>
        <w:t>, с учетом мнений</w:t>
      </w:r>
      <w:r w:rsidR="008558F7">
        <w:rPr>
          <w:rFonts w:ascii="Times New Roman" w:hAnsi="Times New Roman" w:cs="Times New Roman"/>
          <w:sz w:val="28"/>
          <w:szCs w:val="28"/>
        </w:rPr>
        <w:t xml:space="preserve"> лиц, входящих в состав инвестиционного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0879">
        <w:rPr>
          <w:rFonts w:ascii="Times New Roman" w:hAnsi="Times New Roman" w:cs="Times New Roman"/>
          <w:sz w:val="28"/>
          <w:szCs w:val="28"/>
        </w:rPr>
        <w:t xml:space="preserve">участвующих в заседании инвестиционного комитета </w:t>
      </w:r>
      <w:r>
        <w:rPr>
          <w:rFonts w:ascii="Times New Roman" w:hAnsi="Times New Roman" w:cs="Times New Roman"/>
          <w:sz w:val="28"/>
          <w:szCs w:val="28"/>
        </w:rPr>
        <w:t>в заочной форме. При равенстве голосов голос председательствующего на заседании инвестицион</w:t>
      </w:r>
      <w:r w:rsidR="001538C4">
        <w:rPr>
          <w:rFonts w:ascii="Times New Roman" w:hAnsi="Times New Roman" w:cs="Times New Roman"/>
          <w:sz w:val="28"/>
          <w:szCs w:val="28"/>
        </w:rPr>
        <w:t>ного комитета является решающим»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2A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Дополнить пункт</w:t>
      </w:r>
      <w:r w:rsidR="00E249E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3.14</w:t>
      </w:r>
      <w:r w:rsidR="004E47CD">
        <w:rPr>
          <w:rFonts w:ascii="Times New Roman" w:hAnsi="Times New Roman" w:cs="Times New Roman"/>
          <w:sz w:val="28"/>
          <w:szCs w:val="28"/>
        </w:rPr>
        <w:t xml:space="preserve"> и 3.15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«3.14. Решения инвестиционного комитета оформляются протоколом, который утверждается председательствующим на заседании инвестиционного комитета и подписывается лицами, входящими в состав инвестиционного комитета, присутствующими на заседании</w:t>
      </w:r>
      <w:r w:rsidR="004E47CD">
        <w:rPr>
          <w:rFonts w:ascii="Times New Roman" w:hAnsi="Times New Roman" w:cs="Times New Roman"/>
          <w:sz w:val="28"/>
          <w:szCs w:val="28"/>
        </w:rPr>
        <w:t xml:space="preserve"> инвестиционного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880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</w:t>
      </w:r>
      <w:r w:rsidR="007E577E">
        <w:rPr>
          <w:rFonts w:ascii="Times New Roman" w:hAnsi="Times New Roman" w:cs="Times New Roman"/>
          <w:sz w:val="28"/>
          <w:szCs w:val="28"/>
        </w:rPr>
        <w:t xml:space="preserve"> </w:t>
      </w:r>
      <w:r w:rsidR="004E4846">
        <w:rPr>
          <w:rFonts w:ascii="Times New Roman" w:hAnsi="Times New Roman" w:cs="Times New Roman"/>
          <w:sz w:val="28"/>
          <w:szCs w:val="28"/>
        </w:rPr>
        <w:t>заседания инвестиционного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прилагается мотивированное обоснование позиции каждого члена инвестиционного комитета, </w:t>
      </w:r>
      <w:r w:rsidR="004D4880">
        <w:rPr>
          <w:rFonts w:ascii="Times New Roman" w:hAnsi="Times New Roman" w:cs="Times New Roman"/>
          <w:sz w:val="28"/>
          <w:szCs w:val="28"/>
        </w:rPr>
        <w:t>выразившего мнение против решения, выносимого на голосование инвестиционного комитета, или воздерж</w:t>
      </w:r>
      <w:r w:rsidR="00B15FD1">
        <w:rPr>
          <w:rFonts w:ascii="Times New Roman" w:hAnsi="Times New Roman" w:cs="Times New Roman"/>
          <w:sz w:val="28"/>
          <w:szCs w:val="28"/>
        </w:rPr>
        <w:t>а</w:t>
      </w:r>
      <w:r w:rsidR="004D4880">
        <w:rPr>
          <w:rFonts w:ascii="Times New Roman" w:hAnsi="Times New Roman" w:cs="Times New Roman"/>
          <w:sz w:val="28"/>
          <w:szCs w:val="28"/>
        </w:rPr>
        <w:t>вшегося от выражения мнения по рассматриваемым на заседании инвестиционного комитета вопросам.</w:t>
      </w:r>
    </w:p>
    <w:p w:rsidR="00C1347B" w:rsidRDefault="006030C6" w:rsidP="00545C2D">
      <w:pPr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Организационно-техническое обеспечение деятельности инвестиционного комитета, в том числе организацию информационной работы по вопросам</w:t>
      </w:r>
      <w:r w:rsidR="00C63A08">
        <w:rPr>
          <w:rFonts w:ascii="Times New Roman" w:hAnsi="Times New Roman" w:cs="Times New Roman"/>
          <w:sz w:val="28"/>
          <w:szCs w:val="28"/>
        </w:rPr>
        <w:t>, входящим в</w:t>
      </w:r>
      <w:r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C63A0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инвестиционного комитета, осуществляет министерство экономического развития Кировской области».</w:t>
      </w:r>
    </w:p>
    <w:p w:rsidR="00C1347B" w:rsidRDefault="006030C6">
      <w:pPr>
        <w:autoSpaceDE w:val="0"/>
        <w:autoSpaceDN w:val="0"/>
        <w:adjustRightInd w:val="0"/>
        <w:spacing w:before="7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C1347B" w:rsidSect="00C1347B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01C" w:rsidRDefault="009B001C">
      <w:r>
        <w:separator/>
      </w:r>
    </w:p>
  </w:endnote>
  <w:endnote w:type="continuationSeparator" w:id="0">
    <w:p w:rsidR="009B001C" w:rsidRDefault="009B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01C" w:rsidRDefault="009B001C">
      <w:r>
        <w:separator/>
      </w:r>
    </w:p>
  </w:footnote>
  <w:footnote w:type="continuationSeparator" w:id="0">
    <w:p w:rsidR="009B001C" w:rsidRDefault="009B0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645048"/>
      <w:docPartObj>
        <w:docPartGallery w:val="Page Numbers (Top of Page)"/>
        <w:docPartUnique/>
      </w:docPartObj>
    </w:sdtPr>
    <w:sdtEndPr/>
    <w:sdtContent>
      <w:p w:rsidR="00C1347B" w:rsidRDefault="00E25856">
        <w:pPr>
          <w:pStyle w:val="ae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030C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069B"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765DE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47B"/>
    <w:rsid w:val="000324F4"/>
    <w:rsid w:val="001538C4"/>
    <w:rsid w:val="002017AC"/>
    <w:rsid w:val="00210133"/>
    <w:rsid w:val="00212EA5"/>
    <w:rsid w:val="00237599"/>
    <w:rsid w:val="002B7623"/>
    <w:rsid w:val="002C0135"/>
    <w:rsid w:val="002D0879"/>
    <w:rsid w:val="002D7E10"/>
    <w:rsid w:val="00303047"/>
    <w:rsid w:val="0031249B"/>
    <w:rsid w:val="00324A74"/>
    <w:rsid w:val="00346926"/>
    <w:rsid w:val="00372794"/>
    <w:rsid w:val="003B5A03"/>
    <w:rsid w:val="00450BD8"/>
    <w:rsid w:val="00473F91"/>
    <w:rsid w:val="00485B41"/>
    <w:rsid w:val="00495332"/>
    <w:rsid w:val="004D4880"/>
    <w:rsid w:val="004E47CD"/>
    <w:rsid w:val="004E4846"/>
    <w:rsid w:val="00545C2D"/>
    <w:rsid w:val="006030C6"/>
    <w:rsid w:val="00692410"/>
    <w:rsid w:val="006E2CF7"/>
    <w:rsid w:val="00751EC9"/>
    <w:rsid w:val="00774430"/>
    <w:rsid w:val="00794F16"/>
    <w:rsid w:val="007D7841"/>
    <w:rsid w:val="007E577E"/>
    <w:rsid w:val="007F2A2F"/>
    <w:rsid w:val="008558F7"/>
    <w:rsid w:val="00871A2F"/>
    <w:rsid w:val="00883784"/>
    <w:rsid w:val="008A6F02"/>
    <w:rsid w:val="008B3E41"/>
    <w:rsid w:val="0090647F"/>
    <w:rsid w:val="00922255"/>
    <w:rsid w:val="009608E2"/>
    <w:rsid w:val="009A424C"/>
    <w:rsid w:val="009B001C"/>
    <w:rsid w:val="00A25917"/>
    <w:rsid w:val="00A62AB5"/>
    <w:rsid w:val="00B15FD1"/>
    <w:rsid w:val="00B31C94"/>
    <w:rsid w:val="00B42FB8"/>
    <w:rsid w:val="00C1347B"/>
    <w:rsid w:val="00C2345A"/>
    <w:rsid w:val="00C40A79"/>
    <w:rsid w:val="00C53122"/>
    <w:rsid w:val="00C536EC"/>
    <w:rsid w:val="00C63A08"/>
    <w:rsid w:val="00C741F4"/>
    <w:rsid w:val="00C74DB8"/>
    <w:rsid w:val="00CF0A14"/>
    <w:rsid w:val="00D222D1"/>
    <w:rsid w:val="00D845B9"/>
    <w:rsid w:val="00DA2ACF"/>
    <w:rsid w:val="00DE4214"/>
    <w:rsid w:val="00DF5FE4"/>
    <w:rsid w:val="00E249E4"/>
    <w:rsid w:val="00E25856"/>
    <w:rsid w:val="00E31E85"/>
    <w:rsid w:val="00E7069B"/>
    <w:rsid w:val="00E85E13"/>
    <w:rsid w:val="00E96B27"/>
    <w:rsid w:val="00EE4721"/>
    <w:rsid w:val="00F270F1"/>
    <w:rsid w:val="00F9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F7AC35-1F0B-4D4D-B2C3-DBC8AB8F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1347B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1347B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C1347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C1347B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C1347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C1347B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C1347B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1347B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C1347B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13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C1347B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C1347B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C1347B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C1347B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C1347B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C1347B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C1347B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C1347B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C1347B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C1347B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C1347B"/>
    <w:rPr>
      <w:b/>
      <w:bCs/>
    </w:rPr>
  </w:style>
  <w:style w:type="paragraph" w:styleId="ae">
    <w:name w:val="header"/>
    <w:basedOn w:val="a"/>
    <w:link w:val="af"/>
    <w:uiPriority w:val="99"/>
    <w:unhideWhenUsed/>
    <w:rsid w:val="00C1347B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1347B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C1347B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1347B"/>
    <w:rPr>
      <w:rFonts w:eastAsiaTheme="minorEastAsia"/>
      <w:lang w:eastAsia="ru-RU"/>
    </w:rPr>
  </w:style>
  <w:style w:type="paragraph" w:customStyle="1" w:styleId="ConsPlusNonformat">
    <w:name w:val="ConsPlusNonformat"/>
    <w:rsid w:val="00C1347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1347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347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347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347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347B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C1347B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C1347B"/>
    <w:rPr>
      <w:color w:val="0000FF"/>
      <w:u w:val="single"/>
    </w:rPr>
  </w:style>
  <w:style w:type="paragraph" w:customStyle="1" w:styleId="12">
    <w:name w:val="Абзац1"/>
    <w:basedOn w:val="a"/>
    <w:rsid w:val="00C1347B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A2E00-C1F1-434C-A96E-D863FA71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27</cp:revision>
  <cp:lastPrinted>2024-06-06T16:28:00Z</cp:lastPrinted>
  <dcterms:created xsi:type="dcterms:W3CDTF">2024-06-10T10:41:00Z</dcterms:created>
  <dcterms:modified xsi:type="dcterms:W3CDTF">2024-08-02T07:58:00Z</dcterms:modified>
</cp:coreProperties>
</file>